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3DF2E861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B70044">
        <w:rPr>
          <w:rFonts w:ascii="Verdana" w:hAnsi="Verdana"/>
          <w:noProof/>
          <w:sz w:val="16"/>
          <w:szCs w:val="16"/>
        </w:rPr>
        <w:t>7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B70044">
        <w:rPr>
          <w:rFonts w:ascii="Verdana" w:hAnsi="Verdana"/>
          <w:noProof/>
          <w:sz w:val="16"/>
          <w:szCs w:val="16"/>
        </w:rPr>
        <w:t>1-2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1236F829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1</w:t>
            </w:r>
          </w:p>
          <w:p w14:paraId="1FB55BC9" w14:textId="62EE3FC8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lidwoord, zelfstandig naamwoord, bijvoeglijk naamwoord, werkwoord en voorzetsel</w:t>
            </w:r>
          </w:p>
          <w:p w14:paraId="37B2F9FB" w14:textId="2B0078D7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de juiste vorm van de persoonsvorm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werkwoordelijk gezegde in de zin</w:t>
            </w:r>
          </w:p>
          <w:p w14:paraId="693FF48E" w14:textId="7A36967F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aanhalingstekens, dubbele punt, komma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5F1E5DB5" w:rsidR="000C5692" w:rsidRPr="009E103F" w:rsidRDefault="008712E6" w:rsidP="00B7004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de grammaticale personen (1</w:t>
            </w:r>
            <w:r w:rsidR="00B70044" w:rsidRPr="00B70044">
              <w:rPr>
                <w:rFonts w:ascii="Verdana" w:hAnsi="Verdana"/>
                <w:sz w:val="16"/>
                <w:szCs w:val="16"/>
                <w:vertAlign w:val="superscript"/>
                <w:lang w:val="nl-NL"/>
              </w:rPr>
              <w:t>e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, 2</w:t>
            </w:r>
            <w:r w:rsidR="00B70044" w:rsidRPr="00B70044">
              <w:rPr>
                <w:rFonts w:ascii="Verdana" w:hAnsi="Verdana"/>
                <w:sz w:val="16"/>
                <w:szCs w:val="16"/>
                <w:vertAlign w:val="superscript"/>
                <w:lang w:val="nl-NL"/>
              </w:rPr>
              <w:t>e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 xml:space="preserve"> en 3</w:t>
            </w:r>
            <w:r w:rsidR="00B70044" w:rsidRPr="00B70044">
              <w:rPr>
                <w:rFonts w:ascii="Verdana" w:hAnsi="Verdana"/>
                <w:sz w:val="16"/>
                <w:szCs w:val="16"/>
                <w:vertAlign w:val="superscript"/>
                <w:lang w:val="nl-NL"/>
              </w:rPr>
              <w:t>e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 xml:space="preserve"> persoon enkelvoud en meervoud); infinitief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woordgroepen als onderwerp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voorzetseluitdrukking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B70044">
              <w:rPr>
                <w:rFonts w:ascii="Verdana" w:hAnsi="Verdana"/>
                <w:sz w:val="16"/>
                <w:szCs w:val="16"/>
                <w:lang w:val="nl-NL"/>
              </w:rPr>
              <w:t>formeel en informeel taalgebruik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maken de 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1802F" w14:textId="77777777" w:rsidR="00B2737B" w:rsidRDefault="00B2737B" w:rsidP="00D72F13">
      <w:r>
        <w:separator/>
      </w:r>
    </w:p>
  </w:endnote>
  <w:endnote w:type="continuationSeparator" w:id="0">
    <w:p w14:paraId="070B8DE4" w14:textId="77777777" w:rsidR="00B2737B" w:rsidRDefault="00B2737B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073AF" w14:textId="77777777" w:rsidR="00B2737B" w:rsidRDefault="00B2737B" w:rsidP="00D72F13">
      <w:r>
        <w:separator/>
      </w:r>
    </w:p>
  </w:footnote>
  <w:footnote w:type="continuationSeparator" w:id="0">
    <w:p w14:paraId="3A4B18E0" w14:textId="77777777" w:rsidR="00B2737B" w:rsidRDefault="00B2737B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11E28"/>
    <w:rsid w:val="001213A0"/>
    <w:rsid w:val="00145494"/>
    <w:rsid w:val="00153A5A"/>
    <w:rsid w:val="001601BB"/>
    <w:rsid w:val="0017053B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50B47"/>
    <w:rsid w:val="0047173A"/>
    <w:rsid w:val="0049514E"/>
    <w:rsid w:val="004B03D6"/>
    <w:rsid w:val="004B5E4C"/>
    <w:rsid w:val="004B6ECD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31A00"/>
    <w:rsid w:val="0093773A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4705F"/>
    <w:rsid w:val="00A526A7"/>
    <w:rsid w:val="00A55CB9"/>
    <w:rsid w:val="00A73877"/>
    <w:rsid w:val="00A875E3"/>
    <w:rsid w:val="00AA71F0"/>
    <w:rsid w:val="00AB1E14"/>
    <w:rsid w:val="00AB23FA"/>
    <w:rsid w:val="00AB4357"/>
    <w:rsid w:val="00AB5510"/>
    <w:rsid w:val="00AD2348"/>
    <w:rsid w:val="00AD770B"/>
    <w:rsid w:val="00B03472"/>
    <w:rsid w:val="00B06C5F"/>
    <w:rsid w:val="00B2737B"/>
    <w:rsid w:val="00B35BAC"/>
    <w:rsid w:val="00B70044"/>
    <w:rsid w:val="00B775B9"/>
    <w:rsid w:val="00B8416C"/>
    <w:rsid w:val="00BB51D9"/>
    <w:rsid w:val="00BC19A4"/>
    <w:rsid w:val="00BC3544"/>
    <w:rsid w:val="00BF657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AEFDE0-23C5-4DD1-82A9-9C056FDF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4494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2020-08-12T14:59:00Z</dcterms:created>
  <dcterms:modified xsi:type="dcterms:W3CDTF">2020-08-12T14:59:00Z</dcterms:modified>
</cp:coreProperties>
</file>